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4F" w:rsidRPr="006C3F4F" w:rsidRDefault="006C3F4F" w:rsidP="006C3F4F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Доцент Литвинов М.Ф.</w:t>
      </w:r>
      <w:r w:rsidRPr="006C3F4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(кафедра истории философии и культуры)</w:t>
      </w:r>
    </w:p>
    <w:p w:rsidR="006C3F4F" w:rsidRPr="006C3F4F" w:rsidRDefault="006C3F4F" w:rsidP="006C3F4F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C3F4F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ГРАФИК дистанционного проведения занятий </w:t>
      </w:r>
    </w:p>
    <w:p w:rsidR="006C3F4F" w:rsidRPr="006C3F4F" w:rsidRDefault="006C3F4F" w:rsidP="006C3F4F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C3F4F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на период с 17.03.2020 по 30.04.2020 </w:t>
      </w:r>
    </w:p>
    <w:p w:rsidR="006C3F4F" w:rsidRDefault="006C3F4F" w:rsidP="006C3F4F">
      <w:pPr>
        <w:pStyle w:val="Standard"/>
        <w:jc w:val="center"/>
      </w:pPr>
    </w:p>
    <w:p w:rsidR="006C3F4F" w:rsidRPr="006C3F4F" w:rsidRDefault="006C3F4F" w:rsidP="006C3F4F">
      <w:pPr>
        <w:pStyle w:val="Standard"/>
        <w:jc w:val="center"/>
        <w:rPr>
          <w:color w:val="FF0000"/>
        </w:rPr>
      </w:pPr>
      <w:r>
        <w:t>Ф</w:t>
      </w:r>
      <w:r w:rsidRPr="006C3F4F">
        <w:t>акультет ФФП</w:t>
      </w:r>
      <w:r>
        <w:t xml:space="preserve">, </w:t>
      </w:r>
      <w:r w:rsidR="009B641F">
        <w:t>2</w:t>
      </w:r>
      <w:r w:rsidRPr="006C3F4F">
        <w:rPr>
          <w:color w:val="FF0000"/>
        </w:rPr>
        <w:t xml:space="preserve"> </w:t>
      </w:r>
      <w:r w:rsidRPr="005D4F45">
        <w:t>курс,</w:t>
      </w:r>
      <w:r w:rsidR="005D4F45" w:rsidRPr="005D4F45">
        <w:t>3</w:t>
      </w:r>
      <w:r w:rsidRPr="005D4F45">
        <w:t xml:space="preserve"> группа</w:t>
      </w:r>
      <w:bookmarkStart w:id="0" w:name="_GoBack"/>
      <w:bookmarkEnd w:id="0"/>
    </w:p>
    <w:p w:rsidR="006C3F4F" w:rsidRPr="006C3F4F" w:rsidRDefault="006C3F4F" w:rsidP="006C3F4F">
      <w:pPr>
        <w:pStyle w:val="Standard"/>
        <w:rPr>
          <w:color w:val="FF0000"/>
        </w:rPr>
      </w:pPr>
    </w:p>
    <w:p w:rsidR="006C3F4F" w:rsidRPr="006C3F4F" w:rsidRDefault="006C3F4F" w:rsidP="006C3F4F">
      <w:pPr>
        <w:pStyle w:val="Standard"/>
        <w:jc w:val="center"/>
        <w:rPr>
          <w:b/>
        </w:rPr>
      </w:pPr>
      <w:r w:rsidRPr="006C3F4F">
        <w:rPr>
          <w:b/>
        </w:rPr>
        <w:t>История зарубежной философии второй половины XIX века</w:t>
      </w:r>
    </w:p>
    <w:p w:rsidR="00A128B7" w:rsidRPr="006C3F4F" w:rsidRDefault="00A128B7" w:rsidP="006C3F4F">
      <w:pPr>
        <w:pStyle w:val="Standard"/>
        <w:jc w:val="center"/>
        <w:rPr>
          <w:b/>
        </w:rPr>
      </w:pPr>
    </w:p>
    <w:tbl>
      <w:tblPr>
        <w:tblW w:w="1028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1731"/>
        <w:gridCol w:w="3377"/>
        <w:gridCol w:w="4109"/>
      </w:tblGrid>
      <w:tr w:rsidR="00A128B7" w:rsidTr="006C3F4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A128B7" w:rsidTr="006C3F4F">
        <w:trPr>
          <w:trHeight w:val="866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23.03.</w:t>
            </w:r>
            <w:r w:rsidR="006C3F4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Экзистенциальная философия </w:t>
            </w:r>
            <w:proofErr w:type="spellStart"/>
            <w:r>
              <w:rPr>
                <w:rFonts w:ascii="Times New Roman" w:hAnsi="Times New Roman" w:cs="Times New Roman"/>
              </w:rPr>
              <w:t>Сёрена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Кьеркегора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-109"/>
                <w:tab w:val="left" w:pos="490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иронии в философии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92"/>
                <w:tab w:val="left" w:pos="813"/>
              </w:tabs>
              <w:ind w:left="-38" w:firstLine="38"/>
              <w:jc w:val="both"/>
            </w:pPr>
            <w:r>
              <w:t>История философии</w:t>
            </w:r>
            <w:proofErr w:type="gramStart"/>
            <w:r>
              <w:t xml:space="preserve">   :</w:t>
            </w:r>
            <w:proofErr w:type="gramEnd"/>
            <w:r>
              <w:t xml:space="preserve">   учебник   для   вузов    /   под   ред.  Д. В.  Бугая, В. В. Васильева,  А. А. Кротова.  –  Москва</w:t>
            </w:r>
            <w:proofErr w:type="gramStart"/>
            <w:r>
              <w:t xml:space="preserve"> :</w:t>
            </w:r>
            <w:proofErr w:type="gramEnd"/>
            <w:r>
              <w:t xml:space="preserve"> Академический  Проект, 2008. – С. 477–490, 495–505.</w:t>
            </w:r>
          </w:p>
        </w:tc>
      </w:tr>
      <w:tr w:rsidR="00A128B7" w:rsidTr="006C3F4F">
        <w:trPr>
          <w:trHeight w:val="315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-109"/>
                <w:tab w:val="left" w:pos="490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Критика абсолютизма Гегеля и борьба с </w:t>
            </w:r>
            <w:proofErr w:type="spellStart"/>
            <w:r>
              <w:rPr>
                <w:rFonts w:ascii="Times New Roman" w:hAnsi="Times New Roman" w:cs="Times New Roman"/>
              </w:rPr>
              <w:t>панфилософизмом</w:t>
            </w:r>
            <w:proofErr w:type="spellEnd"/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</w:tr>
      <w:tr w:rsidR="00A128B7" w:rsidTr="006C3F4F">
        <w:trPr>
          <w:trHeight w:val="482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-109"/>
                <w:tab w:val="left" w:pos="490"/>
              </w:tabs>
              <w:ind w:left="-109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Экзистенция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отчаяние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92"/>
                <w:tab w:val="left" w:pos="813"/>
              </w:tabs>
              <w:ind w:left="-38" w:firstLine="38"/>
              <w:jc w:val="both"/>
            </w:pPr>
            <w:r>
              <w:rPr>
                <w:rFonts w:ascii="Times New Roman" w:hAnsi="Times New Roman" w:cs="Times New Roman"/>
              </w:rPr>
              <w:t>История философии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учебник   для   вузов    /   под   ред.  Д. В.  Бугая, В. В. Васильева,  А. А. Кротова.  – 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Академический  Проект, 2008. – С. 477–490, 495–505.</w:t>
            </w:r>
          </w:p>
        </w:tc>
      </w:tr>
      <w:tr w:rsidR="00A128B7" w:rsidTr="006C3F4F">
        <w:trPr>
          <w:trHeight w:val="482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-109"/>
                <w:tab w:val="left" w:pos="490"/>
              </w:tabs>
              <w:ind w:left="-109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Экзистенция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трагизм человеческого существования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</w:tr>
      <w:tr w:rsidR="00A128B7" w:rsidTr="006C3F4F">
        <w:trPr>
          <w:trHeight w:val="483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30.03.</w:t>
            </w:r>
            <w:r w:rsidR="006C3F4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позитивизм О. Конта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49"/>
              </w:tabs>
              <w:ind w:left="-109"/>
              <w:jc w:val="both"/>
            </w:pPr>
            <w:r>
              <w:rPr>
                <w:rFonts w:ascii="Times New Roman" w:hAnsi="Times New Roman" w:cs="Times New Roman"/>
              </w:rPr>
              <w:t>Идеал положительной науки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07"/>
                <w:tab w:val="left" w:pos="415"/>
              </w:tabs>
              <w:ind w:left="-38" w:firstLine="38"/>
              <w:jc w:val="both"/>
            </w:pPr>
            <w:r>
              <w:rPr>
                <w:rFonts w:ascii="Times New Roman" w:hAnsi="Times New Roman" w:cs="Times New Roman"/>
              </w:rPr>
              <w:t>История философии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учебник   для   вузов    /   под   ред.  Д. В.  Бугая, В. В. Васильева,  А. А. Кротова. 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Академический Проект,  2008. – С. 524–532.</w:t>
            </w:r>
          </w:p>
        </w:tc>
      </w:tr>
      <w:tr w:rsidR="00A128B7" w:rsidTr="006C3F4F">
        <w:trPr>
          <w:trHeight w:val="585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знания и классификация наук по Конту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</w:tr>
      <w:tr w:rsidR="00A128B7" w:rsidTr="006C3F4F">
        <w:trPr>
          <w:trHeight w:val="482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знания и классификация наук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07"/>
                <w:tab w:val="left" w:pos="415"/>
                <w:tab w:val="left" w:pos="813"/>
              </w:tabs>
              <w:ind w:left="-38" w:firstLine="38"/>
              <w:jc w:val="both"/>
            </w:pPr>
            <w:r>
              <w:t>История философии</w:t>
            </w:r>
            <w:proofErr w:type="gramStart"/>
            <w:r>
              <w:t xml:space="preserve"> :</w:t>
            </w:r>
            <w:proofErr w:type="gramEnd"/>
            <w:r>
              <w:t xml:space="preserve"> Запад – Россия – Восток. Книга 3</w:t>
            </w:r>
            <w:proofErr w:type="gramStart"/>
            <w:r>
              <w:t xml:space="preserve"> :</w:t>
            </w:r>
            <w:proofErr w:type="gramEnd"/>
            <w:r>
              <w:t xml:space="preserve"> Философия</w:t>
            </w:r>
          </w:p>
          <w:p w:rsidR="00A128B7" w:rsidRDefault="002C2113">
            <w:pPr>
              <w:pStyle w:val="Standard"/>
              <w:tabs>
                <w:tab w:val="left" w:pos="307"/>
                <w:tab w:val="left" w:pos="415"/>
                <w:tab w:val="left" w:pos="813"/>
              </w:tabs>
              <w:ind w:left="-38" w:firstLine="38"/>
              <w:jc w:val="both"/>
            </w:pPr>
            <w:r>
              <w:t>ХIХ-ХХ в.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 / под ред. Н. В. </w:t>
            </w:r>
            <w:proofErr w:type="spellStart"/>
            <w:r>
              <w:t>Мотрошиловой</w:t>
            </w:r>
            <w:proofErr w:type="spellEnd"/>
            <w:r>
              <w:t xml:space="preserve">, А. М. </w:t>
            </w:r>
            <w:proofErr w:type="spellStart"/>
            <w:r>
              <w:t>Руткевича</w:t>
            </w:r>
            <w:proofErr w:type="spellEnd"/>
            <w:r>
              <w:t>. – Москва</w:t>
            </w:r>
            <w:proofErr w:type="gramStart"/>
            <w:r>
              <w:t xml:space="preserve"> :</w:t>
            </w:r>
            <w:proofErr w:type="gramEnd"/>
            <w:r>
              <w:t xml:space="preserve"> «Греко-латинский кабинет» Ю. А. </w:t>
            </w:r>
            <w:proofErr w:type="spellStart"/>
            <w:r>
              <w:t>Шичалина</w:t>
            </w:r>
            <w:proofErr w:type="spellEnd"/>
            <w:r>
              <w:t>, 1999. – С. 36–58.</w:t>
            </w:r>
          </w:p>
        </w:tc>
      </w:tr>
      <w:tr w:rsidR="00A128B7" w:rsidTr="006C3F4F">
        <w:trPr>
          <w:trHeight w:val="482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Конта об интеллектуальной эволюции человечества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</w:tr>
      <w:tr w:rsidR="00A128B7" w:rsidTr="006C3F4F">
        <w:trPr>
          <w:trHeight w:val="482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Конта об интеллектуальной эволюции человечества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a5"/>
              <w:tabs>
                <w:tab w:val="left" w:pos="307"/>
                <w:tab w:val="left" w:pos="415"/>
              </w:tabs>
              <w:snapToGrid w:val="0"/>
              <w:spacing w:after="0"/>
              <w:ind w:left="-38" w:firstLine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Буржуазна философия кануна и начала империализма 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особ</w:t>
            </w:r>
            <w:proofErr w:type="spellEnd"/>
            <w:r>
              <w:rPr>
                <w:rFonts w:ascii="Times New Roman" w:hAnsi="Times New Roman"/>
              </w:rPr>
              <w:t xml:space="preserve">. / под ред. А. С. Богомолова, К. </w:t>
            </w:r>
            <w:proofErr w:type="spellStart"/>
            <w:r>
              <w:rPr>
                <w:rFonts w:ascii="Times New Roman" w:hAnsi="Times New Roman"/>
              </w:rPr>
              <w:t>Мельвиля</w:t>
            </w:r>
            <w:proofErr w:type="spellEnd"/>
            <w:r>
              <w:rPr>
                <w:rFonts w:ascii="Times New Roman" w:hAnsi="Times New Roman"/>
              </w:rPr>
              <w:t xml:space="preserve">, И. С. </w:t>
            </w:r>
            <w:proofErr w:type="spellStart"/>
            <w:r>
              <w:rPr>
                <w:rFonts w:ascii="Times New Roman" w:hAnsi="Times New Roman"/>
              </w:rPr>
              <w:t>Нарского</w:t>
            </w:r>
            <w:proofErr w:type="spellEnd"/>
            <w:r>
              <w:rPr>
                <w:rFonts w:ascii="Times New Roman" w:hAnsi="Times New Roman"/>
              </w:rPr>
              <w:t>. –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«Высшая школа», 1977. – C. 13–58.</w:t>
            </w:r>
          </w:p>
        </w:tc>
      </w:tr>
      <w:tr w:rsidR="00A128B7" w:rsidTr="006C3F4F">
        <w:trPr>
          <w:trHeight w:val="803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</w:t>
            </w:r>
            <w:r w:rsidR="006C3F4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Феноменалистская теория познания Джона Стюарта Милля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08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Истолкование материи как «постоянной возможности ощущений»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07"/>
                <w:tab w:val="left" w:pos="415"/>
              </w:tabs>
              <w:ind w:left="-38" w:firstLine="38"/>
              <w:jc w:val="both"/>
            </w:pPr>
            <w:r>
              <w:rPr>
                <w:rFonts w:ascii="Times New Roman" w:hAnsi="Times New Roman" w:cs="Times New Roman"/>
              </w:rPr>
              <w:t>История философии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учебник   для   вузов    /   под   ред.  Д. В.  Бугая, В. В. Васильева,  А. А. Кротова. 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Академический Проект,  2008. – С. 524–532.</w:t>
            </w:r>
          </w:p>
        </w:tc>
      </w:tr>
      <w:tr w:rsidR="00A128B7" w:rsidTr="006C3F4F">
        <w:trPr>
          <w:trHeight w:val="803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08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Логическое учение Милля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07"/>
                <w:tab w:val="left" w:pos="415"/>
                <w:tab w:val="left" w:pos="813"/>
              </w:tabs>
              <w:ind w:left="-38" w:firstLine="38"/>
              <w:jc w:val="both"/>
            </w:pPr>
            <w:r>
              <w:t>История философии</w:t>
            </w:r>
            <w:proofErr w:type="gramStart"/>
            <w:r>
              <w:t xml:space="preserve"> :</w:t>
            </w:r>
            <w:proofErr w:type="gramEnd"/>
            <w:r>
              <w:t xml:space="preserve"> Запад – Россия – Восток. Книга 3</w:t>
            </w:r>
            <w:proofErr w:type="gramStart"/>
            <w:r>
              <w:t xml:space="preserve"> :</w:t>
            </w:r>
            <w:proofErr w:type="gramEnd"/>
            <w:r>
              <w:t xml:space="preserve"> Философия</w:t>
            </w:r>
          </w:p>
          <w:p w:rsidR="00A128B7" w:rsidRDefault="002C2113">
            <w:pPr>
              <w:pStyle w:val="Standard"/>
              <w:tabs>
                <w:tab w:val="left" w:pos="307"/>
                <w:tab w:val="left" w:pos="415"/>
                <w:tab w:val="left" w:pos="813"/>
              </w:tabs>
              <w:ind w:left="-38" w:firstLine="38"/>
              <w:jc w:val="both"/>
            </w:pPr>
            <w:r>
              <w:t>ХIХ-ХХ в.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 / под ред. Н. В. </w:t>
            </w:r>
            <w:proofErr w:type="spellStart"/>
            <w:r>
              <w:t>Мотрошиловой</w:t>
            </w:r>
            <w:proofErr w:type="spellEnd"/>
            <w:r>
              <w:t xml:space="preserve">, А. М. </w:t>
            </w:r>
            <w:proofErr w:type="spellStart"/>
            <w:r>
              <w:t>Руткевича</w:t>
            </w:r>
            <w:proofErr w:type="spellEnd"/>
            <w:r>
              <w:t>. – Москва</w:t>
            </w:r>
            <w:proofErr w:type="gramStart"/>
            <w:r>
              <w:t xml:space="preserve"> :</w:t>
            </w:r>
            <w:proofErr w:type="gramEnd"/>
            <w:r>
              <w:t xml:space="preserve"> «Греко-латинский кабинет» Ю. А. </w:t>
            </w:r>
            <w:proofErr w:type="spellStart"/>
            <w:r>
              <w:t>Шичалина</w:t>
            </w:r>
            <w:proofErr w:type="spellEnd"/>
            <w:r>
              <w:t>, 1999. – С. 36–58.</w:t>
            </w:r>
          </w:p>
        </w:tc>
      </w:tr>
      <w:tr w:rsidR="00A128B7" w:rsidTr="006C3F4F">
        <w:trPr>
          <w:trHeight w:val="803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08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непрерывности или «единообразия природы»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a5"/>
              <w:tabs>
                <w:tab w:val="left" w:pos="415"/>
              </w:tabs>
              <w:snapToGrid w:val="0"/>
              <w:spacing w:after="0"/>
              <w:ind w:left="-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Буржуазна философия кануна и начала империализма 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особ</w:t>
            </w:r>
            <w:proofErr w:type="spellEnd"/>
            <w:r>
              <w:rPr>
                <w:rFonts w:ascii="Times New Roman" w:hAnsi="Times New Roman"/>
              </w:rPr>
              <w:t xml:space="preserve">. / </w:t>
            </w:r>
            <w:r>
              <w:rPr>
                <w:rFonts w:ascii="Times New Roman" w:hAnsi="Times New Roman"/>
              </w:rPr>
              <w:lastRenderedPageBreak/>
              <w:t xml:space="preserve">под ред. А. С. Богомолова, К. </w:t>
            </w:r>
            <w:proofErr w:type="spellStart"/>
            <w:r>
              <w:rPr>
                <w:rFonts w:ascii="Times New Roman" w:hAnsi="Times New Roman"/>
              </w:rPr>
              <w:t>Мельвиля</w:t>
            </w:r>
            <w:proofErr w:type="spellEnd"/>
            <w:r>
              <w:rPr>
                <w:rFonts w:ascii="Times New Roman" w:hAnsi="Times New Roman"/>
              </w:rPr>
              <w:t xml:space="preserve">, И. С. </w:t>
            </w:r>
            <w:proofErr w:type="spellStart"/>
            <w:r>
              <w:rPr>
                <w:rFonts w:ascii="Times New Roman" w:hAnsi="Times New Roman"/>
              </w:rPr>
              <w:t>Нарского</w:t>
            </w:r>
            <w:proofErr w:type="spellEnd"/>
            <w:r>
              <w:rPr>
                <w:rFonts w:ascii="Times New Roman" w:hAnsi="Times New Roman"/>
              </w:rPr>
              <w:t>. –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«Высшая школа», 1977. – C. 13–58.</w:t>
            </w:r>
          </w:p>
        </w:tc>
      </w:tr>
      <w:tr w:rsidR="00A128B7" w:rsidTr="006C3F4F">
        <w:trPr>
          <w:trHeight w:val="803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08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непрерывности или «единообразия природы»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</w:tr>
      <w:tr w:rsidR="00A128B7" w:rsidTr="006C3F4F">
        <w:trPr>
          <w:trHeight w:val="643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13.04.</w:t>
            </w:r>
            <w:r w:rsidR="006C3F4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«Система синтетической философии» Герберта Спенсера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«Система синтетической философии» Герберта Спенсера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07"/>
                <w:tab w:val="left" w:pos="415"/>
              </w:tabs>
              <w:ind w:left="-38" w:firstLine="38"/>
              <w:jc w:val="both"/>
            </w:pPr>
            <w:r>
              <w:rPr>
                <w:rFonts w:ascii="Times New Roman" w:hAnsi="Times New Roman" w:cs="Times New Roman"/>
              </w:rPr>
              <w:t>История философии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учебник   для   вузов    /   под   ред.  Д. В.  Бугая, В. В. Васильева,  А. А. Кротова. 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Академический Проект,  2008. – С. 524–532.</w:t>
            </w:r>
          </w:p>
        </w:tc>
      </w:tr>
      <w:tr w:rsidR="00A128B7" w:rsidTr="006C3F4F">
        <w:trPr>
          <w:trHeight w:val="643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Эволюционизм Спенсера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07"/>
                <w:tab w:val="left" w:pos="415"/>
                <w:tab w:val="left" w:pos="813"/>
              </w:tabs>
              <w:ind w:left="-38" w:firstLine="38"/>
              <w:jc w:val="both"/>
            </w:pPr>
            <w:r>
              <w:t>История философии</w:t>
            </w:r>
            <w:proofErr w:type="gramStart"/>
            <w:r>
              <w:t xml:space="preserve"> :</w:t>
            </w:r>
            <w:proofErr w:type="gramEnd"/>
            <w:r>
              <w:t xml:space="preserve"> Запад – Россия – Восток. Книга 3</w:t>
            </w:r>
            <w:proofErr w:type="gramStart"/>
            <w:r>
              <w:t xml:space="preserve"> :</w:t>
            </w:r>
            <w:proofErr w:type="gramEnd"/>
            <w:r>
              <w:t xml:space="preserve"> Философия</w:t>
            </w:r>
          </w:p>
          <w:p w:rsidR="00A128B7" w:rsidRDefault="002C2113">
            <w:pPr>
              <w:pStyle w:val="Standard"/>
              <w:tabs>
                <w:tab w:val="left" w:pos="307"/>
                <w:tab w:val="left" w:pos="415"/>
                <w:tab w:val="left" w:pos="813"/>
              </w:tabs>
              <w:ind w:left="-38" w:firstLine="38"/>
              <w:jc w:val="both"/>
            </w:pPr>
            <w:r>
              <w:t>ХIХ-ХХ в.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 / под ред. Н. В. </w:t>
            </w:r>
            <w:proofErr w:type="spellStart"/>
            <w:r>
              <w:t>Мотрошиловой</w:t>
            </w:r>
            <w:proofErr w:type="spellEnd"/>
            <w:r>
              <w:t xml:space="preserve">, А. М. </w:t>
            </w:r>
            <w:proofErr w:type="spellStart"/>
            <w:r>
              <w:t>Руткевича</w:t>
            </w:r>
            <w:proofErr w:type="spellEnd"/>
            <w:r>
              <w:t>. – Москва</w:t>
            </w:r>
            <w:proofErr w:type="gramStart"/>
            <w:r>
              <w:t xml:space="preserve"> :</w:t>
            </w:r>
            <w:proofErr w:type="gramEnd"/>
            <w:r>
              <w:t xml:space="preserve"> «Греко-латинский кабинет» Ю. А. </w:t>
            </w:r>
            <w:proofErr w:type="spellStart"/>
            <w:r>
              <w:t>Шичалина</w:t>
            </w:r>
            <w:proofErr w:type="spellEnd"/>
            <w:r>
              <w:t>, 1999. – С. 36–58.</w:t>
            </w:r>
          </w:p>
        </w:tc>
      </w:tr>
      <w:tr w:rsidR="00A128B7" w:rsidTr="006C3F4F">
        <w:trPr>
          <w:trHeight w:val="643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кантовских мотивов в постулировании «непознаваемого»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</w:tr>
      <w:tr w:rsidR="00A128B7" w:rsidTr="006C3F4F">
        <w:trPr>
          <w:trHeight w:val="831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</w:t>
            </w:r>
            <w:r w:rsidR="006C3F4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Эмпириокритицизм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50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нейтрального единства опыта, программа «теоретико-познавательного идеализма» Э. Маха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415"/>
              </w:tabs>
              <w:ind w:left="-38"/>
              <w:jc w:val="both"/>
            </w:pPr>
            <w:r>
              <w:t>Зотов А. Ф. Современная западная философия / А. Ф. Зотов. – 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Проспект, 2010. – С. 46–52.</w:t>
            </w:r>
          </w:p>
        </w:tc>
      </w:tr>
      <w:tr w:rsidR="00A128B7" w:rsidTr="006C3F4F">
        <w:trPr>
          <w:trHeight w:val="900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50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познания </w:t>
            </w:r>
            <w:proofErr w:type="spellStart"/>
            <w:r>
              <w:rPr>
                <w:rFonts w:ascii="Times New Roman" w:hAnsi="Times New Roman" w:cs="Times New Roman"/>
              </w:rPr>
              <w:t>Авенариуса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принцип «экономии мышления»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415"/>
              </w:tabs>
              <w:ind w:left="-38"/>
              <w:jc w:val="both"/>
            </w:pPr>
            <w:r>
              <w:t>История философии</w:t>
            </w:r>
            <w:proofErr w:type="gramStart"/>
            <w:r>
              <w:t xml:space="preserve">   :</w:t>
            </w:r>
            <w:proofErr w:type="gramEnd"/>
            <w:r>
              <w:t xml:space="preserve">   учебник   для   вузов    /   под   ред.  Д. В.  Бугая, В. В. Васильева,  А. А. Кротова.  – Москва</w:t>
            </w:r>
            <w:proofErr w:type="gramStart"/>
            <w:r>
              <w:t xml:space="preserve"> :</w:t>
            </w:r>
            <w:proofErr w:type="gramEnd"/>
            <w:r>
              <w:t xml:space="preserve">  Академический Проект,  2008. – С. 532–539.</w:t>
            </w:r>
          </w:p>
        </w:tc>
      </w:tr>
      <w:tr w:rsidR="00A128B7" w:rsidTr="006C3F4F">
        <w:trPr>
          <w:trHeight w:val="563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</w:t>
            </w:r>
            <w:r w:rsidR="006C3F4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Неокантианство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движения «Назад к Канту!»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207"/>
              </w:tabs>
              <w:ind w:left="-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А. Ф. Современная западная философия / А. Ф. Зотов.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Проспект, 2010. – С. 69–83.</w:t>
            </w:r>
          </w:p>
        </w:tc>
      </w:tr>
      <w:tr w:rsidR="00A128B7" w:rsidTr="006C3F4F">
        <w:trPr>
          <w:trHeight w:val="563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Критическое переосмысление кантовского наследия Германом </w:t>
            </w:r>
            <w:proofErr w:type="spellStart"/>
            <w:r>
              <w:rPr>
                <w:rFonts w:ascii="Times New Roman" w:hAnsi="Times New Roman" w:cs="Times New Roman"/>
              </w:rPr>
              <w:t>Когеном</w:t>
            </w:r>
            <w:proofErr w:type="spellEnd"/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</w:tr>
      <w:tr w:rsidR="00A128B7" w:rsidTr="006C3F4F">
        <w:trPr>
          <w:trHeight w:val="563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Бесконечно малая величина как логическая основа «реальности»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философии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учебник   для   вузов    /   под   ред.  Д. В.  Бугая, В. В. Васильева,  А. А. Кротова. 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Академический Проект,  2008. – С. 539–546.</w:t>
            </w:r>
          </w:p>
        </w:tc>
      </w:tr>
      <w:tr w:rsidR="00A128B7" w:rsidTr="006C3F4F">
        <w:trPr>
          <w:trHeight w:val="563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7" w:rsidRDefault="002C2113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Аксиологическая направленность исследований </w:t>
            </w:r>
            <w:proofErr w:type="spellStart"/>
            <w:r>
              <w:rPr>
                <w:rFonts w:ascii="Times New Roman" w:hAnsi="Times New Roman" w:cs="Times New Roman"/>
              </w:rPr>
              <w:t>фрайбургской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баденской</w:t>
            </w:r>
            <w:proofErr w:type="spellEnd"/>
            <w:r>
              <w:rPr>
                <w:rFonts w:ascii="Times New Roman" w:hAnsi="Times New Roman" w:cs="Times New Roman"/>
              </w:rPr>
              <w:t>) школы неокантианства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88" w:rsidRDefault="00F27688"/>
        </w:tc>
      </w:tr>
    </w:tbl>
    <w:p w:rsidR="00A128B7" w:rsidRDefault="00A128B7">
      <w:pPr>
        <w:pStyle w:val="Standard"/>
      </w:pPr>
    </w:p>
    <w:sectPr w:rsidR="00A128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B1" w:rsidRDefault="00087BB1">
      <w:r>
        <w:separator/>
      </w:r>
    </w:p>
  </w:endnote>
  <w:endnote w:type="continuationSeparator" w:id="0">
    <w:p w:rsidR="00087BB1" w:rsidRDefault="000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B1" w:rsidRDefault="00087BB1">
      <w:r>
        <w:rPr>
          <w:color w:val="000000"/>
        </w:rPr>
        <w:separator/>
      </w:r>
    </w:p>
  </w:footnote>
  <w:footnote w:type="continuationSeparator" w:id="0">
    <w:p w:rsidR="00087BB1" w:rsidRDefault="0008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00B3"/>
    <w:multiLevelType w:val="multilevel"/>
    <w:tmpl w:val="FFE82E54"/>
    <w:styleLink w:val="WW8Num7"/>
    <w:lvl w:ilvl="0">
      <w:start w:val="1"/>
      <w:numFmt w:val="decimal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BA41F1"/>
    <w:multiLevelType w:val="multilevel"/>
    <w:tmpl w:val="F5E4F0C0"/>
    <w:styleLink w:val="WW8Num9"/>
    <w:lvl w:ilvl="0">
      <w:start w:val="1"/>
      <w:numFmt w:val="decimal"/>
      <w:lvlText w:val="%1."/>
      <w:lvlJc w:val="left"/>
      <w:pPr>
        <w:ind w:left="2137" w:hanging="72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596C5ECE"/>
    <w:multiLevelType w:val="multilevel"/>
    <w:tmpl w:val="7BC81F34"/>
    <w:styleLink w:val="WW8Num6"/>
    <w:lvl w:ilvl="0">
      <w:start w:val="1"/>
      <w:numFmt w:val="decimal"/>
      <w:lvlText w:val="%1."/>
      <w:lvlJc w:val="left"/>
      <w:pPr>
        <w:ind w:left="889" w:hanging="360"/>
      </w:pPr>
    </w:lvl>
    <w:lvl w:ilvl="1">
      <w:start w:val="1"/>
      <w:numFmt w:val="lowerLetter"/>
      <w:lvlText w:val="%2."/>
      <w:lvlJc w:val="left"/>
      <w:pPr>
        <w:ind w:left="1609" w:hanging="360"/>
      </w:pPr>
    </w:lvl>
    <w:lvl w:ilvl="2">
      <w:start w:val="1"/>
      <w:numFmt w:val="lowerRoman"/>
      <w:lvlText w:val="%3."/>
      <w:lvlJc w:val="right"/>
      <w:pPr>
        <w:ind w:left="2329" w:hanging="180"/>
      </w:pPr>
    </w:lvl>
    <w:lvl w:ilvl="3">
      <w:start w:val="1"/>
      <w:numFmt w:val="decimal"/>
      <w:lvlText w:val="%4."/>
      <w:lvlJc w:val="left"/>
      <w:pPr>
        <w:ind w:left="3049" w:hanging="360"/>
      </w:pPr>
    </w:lvl>
    <w:lvl w:ilvl="4">
      <w:start w:val="1"/>
      <w:numFmt w:val="lowerLetter"/>
      <w:lvlText w:val="%5."/>
      <w:lvlJc w:val="left"/>
      <w:pPr>
        <w:ind w:left="3769" w:hanging="360"/>
      </w:pPr>
    </w:lvl>
    <w:lvl w:ilvl="5">
      <w:start w:val="1"/>
      <w:numFmt w:val="lowerRoman"/>
      <w:lvlText w:val="%6."/>
      <w:lvlJc w:val="right"/>
      <w:pPr>
        <w:ind w:left="4489" w:hanging="180"/>
      </w:pPr>
    </w:lvl>
    <w:lvl w:ilvl="6">
      <w:start w:val="1"/>
      <w:numFmt w:val="decimal"/>
      <w:lvlText w:val="%7."/>
      <w:lvlJc w:val="left"/>
      <w:pPr>
        <w:ind w:left="5209" w:hanging="360"/>
      </w:pPr>
    </w:lvl>
    <w:lvl w:ilvl="7">
      <w:start w:val="1"/>
      <w:numFmt w:val="lowerLetter"/>
      <w:lvlText w:val="%8."/>
      <w:lvlJc w:val="left"/>
      <w:pPr>
        <w:ind w:left="5929" w:hanging="360"/>
      </w:pPr>
    </w:lvl>
    <w:lvl w:ilvl="8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28B7"/>
    <w:rsid w:val="00000D51"/>
    <w:rsid w:val="00087BB1"/>
    <w:rsid w:val="002C2113"/>
    <w:rsid w:val="005D4F45"/>
    <w:rsid w:val="006C3F4F"/>
    <w:rsid w:val="009B641F"/>
    <w:rsid w:val="00A128B7"/>
    <w:rsid w:val="00BF4CE5"/>
    <w:rsid w:val="00F2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  <w:rPr>
      <w:rFonts w:ascii="Calibri" w:eastAsia="Times New Roman" w:hAnsi="Calibri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9">
    <w:name w:val="WW8Num9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numbering" w:customStyle="1" w:styleId="WW8Num7">
    <w:name w:val="WW8Num7"/>
    <w:basedOn w:val="a2"/>
    <w:pPr>
      <w:numPr>
        <w:numId w:val="3"/>
      </w:numPr>
    </w:pPr>
  </w:style>
  <w:style w:type="paragraph" w:styleId="a7">
    <w:name w:val="footer"/>
    <w:basedOn w:val="a"/>
    <w:link w:val="a8"/>
    <w:uiPriority w:val="99"/>
    <w:unhideWhenUsed/>
    <w:rsid w:val="002C21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C2113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  <w:rPr>
      <w:rFonts w:ascii="Calibri" w:eastAsia="Times New Roman" w:hAnsi="Calibri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9">
    <w:name w:val="WW8Num9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numbering" w:customStyle="1" w:styleId="WW8Num7">
    <w:name w:val="WW8Num7"/>
    <w:basedOn w:val="a2"/>
    <w:pPr>
      <w:numPr>
        <w:numId w:val="3"/>
      </w:numPr>
    </w:pPr>
  </w:style>
  <w:style w:type="paragraph" w:styleId="a7">
    <w:name w:val="footer"/>
    <w:basedOn w:val="a"/>
    <w:link w:val="a8"/>
    <w:uiPriority w:val="99"/>
    <w:unhideWhenUsed/>
    <w:rsid w:val="002C21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C211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Snufkin</dc:creator>
  <cp:lastModifiedBy>User</cp:lastModifiedBy>
  <cp:revision>5</cp:revision>
  <dcterms:created xsi:type="dcterms:W3CDTF">2020-03-23T06:56:00Z</dcterms:created>
  <dcterms:modified xsi:type="dcterms:W3CDTF">2020-03-23T08:06:00Z</dcterms:modified>
</cp:coreProperties>
</file>