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0C" w:rsidRDefault="001F7A0C">
      <w:pPr>
        <w:pStyle w:val="Standard"/>
      </w:pPr>
    </w:p>
    <w:p w:rsidR="00595D95" w:rsidRPr="00595D95" w:rsidRDefault="00595D95" w:rsidP="00595D95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95D95">
        <w:rPr>
          <w:rFonts w:ascii="Times New Roman" w:eastAsia="Times New Roman" w:hAnsi="Times New Roman" w:cs="Times New Roman"/>
          <w:kern w:val="0"/>
          <w:lang w:eastAsia="ru-RU" w:bidi="ar-SA"/>
        </w:rPr>
        <w:t>Доцент Литвинов М.Ф. (кафедра истории философии и культуры)</w:t>
      </w:r>
    </w:p>
    <w:p w:rsidR="00595D95" w:rsidRPr="00595D95" w:rsidRDefault="00595D95" w:rsidP="00595D95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595D95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ГРАФИК дистанционного проведения занятий </w:t>
      </w:r>
    </w:p>
    <w:p w:rsidR="00595D95" w:rsidRPr="00595D95" w:rsidRDefault="00595D95" w:rsidP="00595D95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595D95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на период с 17.03.2020 по 30.04.2020 </w:t>
      </w:r>
    </w:p>
    <w:p w:rsidR="00595D95" w:rsidRPr="00595D95" w:rsidRDefault="00595D95" w:rsidP="00595D95">
      <w:pPr>
        <w:jc w:val="center"/>
      </w:pPr>
    </w:p>
    <w:p w:rsidR="00595D95" w:rsidRPr="00595D95" w:rsidRDefault="00595D95" w:rsidP="00595D95">
      <w:pPr>
        <w:jc w:val="center"/>
        <w:rPr>
          <w:color w:val="FF0000"/>
        </w:rPr>
      </w:pPr>
      <w:r w:rsidRPr="00595D95">
        <w:t xml:space="preserve">Факультет ФФП, </w:t>
      </w:r>
      <w:r>
        <w:t>1</w:t>
      </w:r>
      <w:r w:rsidRPr="00595D95">
        <w:rPr>
          <w:color w:val="FF0000"/>
        </w:rPr>
        <w:t xml:space="preserve"> </w:t>
      </w:r>
      <w:r w:rsidRPr="00595D95">
        <w:t>курс,3 группа</w:t>
      </w:r>
    </w:p>
    <w:p w:rsidR="00595D95" w:rsidRDefault="00595D95" w:rsidP="00595D95">
      <w:pPr>
        <w:pStyle w:val="Standard"/>
      </w:pPr>
    </w:p>
    <w:p w:rsidR="00595D95" w:rsidRPr="00595D95" w:rsidRDefault="00595D95" w:rsidP="00595D95">
      <w:pPr>
        <w:pStyle w:val="Standard"/>
        <w:jc w:val="center"/>
      </w:pPr>
      <w:r w:rsidRPr="00595D95">
        <w:t>История средневековой философии</w:t>
      </w:r>
    </w:p>
    <w:p w:rsidR="00595D95" w:rsidRDefault="00595D95">
      <w:pPr>
        <w:pStyle w:val="Standard"/>
      </w:pPr>
    </w:p>
    <w:tbl>
      <w:tblPr>
        <w:tblW w:w="1028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1731"/>
        <w:gridCol w:w="112"/>
        <w:gridCol w:w="3265"/>
        <w:gridCol w:w="4109"/>
      </w:tblGrid>
      <w:tr w:rsidR="001F7A0C" w:rsidTr="00595D9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1F7A0C" w:rsidTr="00595D95">
        <w:trPr>
          <w:trHeight w:val="866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</w:t>
            </w:r>
            <w:r w:rsidR="00595D9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схоластического метода в латинской философии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tabs>
                <w:tab w:val="left" w:pos="-109"/>
                <w:tab w:val="left" w:pos="490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Учение Иоанна Скота </w:t>
            </w:r>
            <w:proofErr w:type="spellStart"/>
            <w:r>
              <w:rPr>
                <w:rFonts w:ascii="Times New Roman" w:hAnsi="Times New Roman" w:cs="Times New Roman"/>
              </w:rPr>
              <w:t>Эриугены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природах и становление схоластического философствования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tabs>
                <w:tab w:val="left" w:pos="392"/>
                <w:tab w:val="left" w:pos="813"/>
              </w:tabs>
              <w:ind w:left="-38" w:firstLine="38"/>
              <w:jc w:val="both"/>
            </w:pPr>
            <w:r>
              <w:t>Грядовой Д. И. История философии. Книга 2</w:t>
            </w:r>
            <w:proofErr w:type="gramStart"/>
            <w:r>
              <w:t xml:space="preserve"> :</w:t>
            </w:r>
            <w:proofErr w:type="gramEnd"/>
            <w:r>
              <w:t xml:space="preserve"> Средние века. Возрождение. Новое время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вузов / Д. И. Грядовой. –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Юнити</w:t>
            </w:r>
            <w:proofErr w:type="spellEnd"/>
            <w:r>
              <w:t>-Дана, 2015. – С. 47–56.</w:t>
            </w:r>
          </w:p>
        </w:tc>
      </w:tr>
      <w:tr w:rsidR="001F7A0C" w:rsidTr="00595D95">
        <w:trPr>
          <w:trHeight w:val="315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56" w:rsidRDefault="00690656"/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56" w:rsidRDefault="00690656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tabs>
                <w:tab w:val="left" w:pos="-109"/>
                <w:tab w:val="left" w:pos="490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обзор и периодизация схоластики.</w:t>
            </w: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56" w:rsidRDefault="00690656"/>
        </w:tc>
      </w:tr>
      <w:tr w:rsidR="001F7A0C" w:rsidTr="00595D95">
        <w:trPr>
          <w:trHeight w:val="483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 w:rsidP="00595D95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</w:t>
            </w:r>
            <w:r w:rsidR="00595D95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Реализм Ансельма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tabs>
                <w:tab w:val="left" w:pos="349"/>
              </w:tabs>
              <w:ind w:left="-109"/>
              <w:jc w:val="both"/>
            </w:pPr>
            <w:r>
              <w:rPr>
                <w:rFonts w:ascii="Times New Roman" w:hAnsi="Times New Roman" w:cs="Times New Roman"/>
              </w:rPr>
              <w:t>Онтологическое доказательство бытия Бога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tabs>
                <w:tab w:val="left" w:pos="307"/>
                <w:tab w:val="left" w:pos="415"/>
              </w:tabs>
              <w:ind w:left="-38" w:firstLine="38"/>
              <w:jc w:val="both"/>
            </w:pPr>
            <w:r>
              <w:rPr>
                <w:rFonts w:ascii="Times New Roman" w:hAnsi="Times New Roman" w:cs="Times New Roman"/>
              </w:rPr>
              <w:t>Грядовой Д. И. История философии. Книга 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Средние века. Возрождение. Новое время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для студентов вузов / Д. И. Грядовой.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</w:rPr>
              <w:t>-Дана, 2015. – С. 42–47, С. 56–60.</w:t>
            </w:r>
          </w:p>
        </w:tc>
      </w:tr>
      <w:tr w:rsidR="001F7A0C" w:rsidTr="00595D95">
        <w:trPr>
          <w:trHeight w:val="585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56" w:rsidRDefault="00690656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56" w:rsidRDefault="00690656"/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tabs>
                <w:tab w:val="left" w:pos="349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типология добра и зла в реализме Ансельма Кентерберийского</w:t>
            </w: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56" w:rsidRDefault="00690656"/>
        </w:tc>
      </w:tr>
      <w:tr w:rsidR="001F7A0C" w:rsidTr="00595D95">
        <w:trPr>
          <w:trHeight w:val="80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10.04.</w:t>
            </w:r>
            <w:r w:rsidR="00595D9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Концептуализм Пьера </w:t>
            </w:r>
            <w:proofErr w:type="spellStart"/>
            <w:r>
              <w:rPr>
                <w:rFonts w:ascii="Times New Roman" w:hAnsi="Times New Roman" w:cs="Times New Roman"/>
              </w:rPr>
              <w:t>АбеляраДогмат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троичности и понятие разума у Пьера Абеляра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tabs>
                <w:tab w:val="left" w:pos="308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Догмат троичности и понятие разума у Пьера Абеляра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tabs>
                <w:tab w:val="left" w:pos="307"/>
                <w:tab w:val="left" w:pos="415"/>
              </w:tabs>
              <w:ind w:left="-38" w:firstLine="38"/>
              <w:jc w:val="both"/>
            </w:pPr>
            <w:r>
              <w:t>Грядовой Д. И. История философии. Книга 2</w:t>
            </w:r>
            <w:proofErr w:type="gramStart"/>
            <w:r>
              <w:t xml:space="preserve"> :</w:t>
            </w:r>
            <w:proofErr w:type="gramEnd"/>
            <w:r>
              <w:t xml:space="preserve"> Средние века. Возрождение. Новое время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вузов / Д. И. Грядовой. –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Юнити</w:t>
            </w:r>
            <w:proofErr w:type="spellEnd"/>
            <w:r>
              <w:t>-Дана, 2015. – С. 42–47, С. 56–60.</w:t>
            </w:r>
          </w:p>
        </w:tc>
      </w:tr>
      <w:tr w:rsidR="001F7A0C" w:rsidTr="00595D95">
        <w:trPr>
          <w:trHeight w:val="643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17.04.</w:t>
            </w:r>
            <w:r w:rsidR="00595D9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Схоластика и мистика – два пути западной средневековой философии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tabs>
                <w:tab w:val="left" w:pos="349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Обоснование и апологетика мистицизма в воззрениях Бернарда </w:t>
            </w:r>
            <w:proofErr w:type="spellStart"/>
            <w:r>
              <w:rPr>
                <w:rFonts w:ascii="Times New Roman" w:hAnsi="Times New Roman" w:cs="Times New Roman"/>
              </w:rPr>
              <w:t>Клервоского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Гуго </w:t>
            </w:r>
            <w:proofErr w:type="spellStart"/>
            <w:r>
              <w:rPr>
                <w:rFonts w:ascii="Times New Roman" w:hAnsi="Times New Roman" w:cs="Times New Roman"/>
              </w:rPr>
              <w:t>Сент-Викторского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его ученика, Ришара </w:t>
            </w:r>
            <w:proofErr w:type="spellStart"/>
            <w:r>
              <w:rPr>
                <w:rFonts w:ascii="Times New Roman" w:hAnsi="Times New Roman" w:cs="Times New Roman"/>
              </w:rPr>
              <w:t>Сент-Викторского</w:t>
            </w:r>
            <w:proofErr w:type="spellEnd"/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tabs>
                <w:tab w:val="left" w:pos="307"/>
                <w:tab w:val="left" w:pos="415"/>
              </w:tabs>
              <w:ind w:left="-38" w:firstLine="38"/>
              <w:jc w:val="both"/>
            </w:pPr>
            <w:r>
              <w:rPr>
                <w:rFonts w:ascii="Times New Roman" w:hAnsi="Times New Roman" w:cs="Times New Roman"/>
              </w:rPr>
              <w:t>Грядовой Д. И. История философии. Книга 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Средние века. Возрождение. Новое время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для студентов вузов / Д. И. Грядовой.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</w:rPr>
              <w:t>-Дана, 2015. – С. 39–93.</w:t>
            </w:r>
          </w:p>
        </w:tc>
      </w:tr>
      <w:tr w:rsidR="001F7A0C" w:rsidTr="00595D95">
        <w:trPr>
          <w:trHeight w:val="643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56" w:rsidRDefault="00690656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56" w:rsidRDefault="00690656"/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tabs>
                <w:tab w:val="left" w:pos="349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Бонавентура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его «Путеводитель души к Богу»</w:t>
            </w: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56" w:rsidRDefault="00690656"/>
        </w:tc>
      </w:tr>
      <w:tr w:rsidR="001F7A0C" w:rsidTr="00595D95">
        <w:trPr>
          <w:trHeight w:val="643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56" w:rsidRDefault="00690656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56" w:rsidRDefault="00690656"/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tabs>
                <w:tab w:val="left" w:pos="349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Немецкие мистики и их вклад в </w:t>
            </w:r>
            <w:proofErr w:type="gramStart"/>
            <w:r>
              <w:rPr>
                <w:rFonts w:ascii="Times New Roman" w:hAnsi="Times New Roman" w:cs="Times New Roman"/>
              </w:rPr>
              <w:t>Реформацию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философию Нового времени</w:t>
            </w: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56" w:rsidRDefault="00690656"/>
        </w:tc>
      </w:tr>
      <w:tr w:rsidR="001F7A0C" w:rsidTr="00595D95">
        <w:trPr>
          <w:trHeight w:val="831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</w:t>
            </w:r>
            <w:r w:rsidR="00595D95">
              <w:rPr>
                <w:rFonts w:ascii="Times New Roman" w:hAnsi="Times New Roman" w:cs="Times New Roman"/>
                <w:b/>
              </w:rPr>
              <w:t>20</w:t>
            </w:r>
            <w:bookmarkStart w:id="0" w:name="_GoBack"/>
            <w:bookmarkEnd w:id="0"/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Аристотелизм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высокой схоластике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tabs>
                <w:tab w:val="left" w:pos="350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Аристотелизм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учении Альберта Великого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tabs>
                <w:tab w:val="left" w:pos="415"/>
              </w:tabs>
              <w:ind w:left="-38"/>
              <w:jc w:val="both"/>
            </w:pPr>
            <w:r>
              <w:t>Грядовой Д. И. История философии. Книга 2</w:t>
            </w:r>
            <w:proofErr w:type="gramStart"/>
            <w:r>
              <w:t xml:space="preserve"> :</w:t>
            </w:r>
            <w:proofErr w:type="gramEnd"/>
            <w:r>
              <w:t xml:space="preserve"> Средние века. Возрождение. Новое время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вузов / Д. И. Грядовой. –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Юнити</w:t>
            </w:r>
            <w:proofErr w:type="spellEnd"/>
            <w:r>
              <w:t>-Дана, 2015. – С. 60–76.</w:t>
            </w:r>
          </w:p>
        </w:tc>
      </w:tr>
      <w:tr w:rsidR="001F7A0C" w:rsidTr="00595D95">
        <w:trPr>
          <w:trHeight w:val="900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56" w:rsidRDefault="00690656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56" w:rsidRDefault="00690656"/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tabs>
                <w:tab w:val="left" w:pos="350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философии Аристотеля на теологию и философию Фомы Аквинского</w:t>
            </w: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56" w:rsidRDefault="00690656"/>
        </w:tc>
      </w:tr>
      <w:tr w:rsidR="001F7A0C" w:rsidTr="00595D95">
        <w:trPr>
          <w:trHeight w:val="900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56" w:rsidRDefault="00690656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56" w:rsidRDefault="00690656"/>
        </w:tc>
        <w:tc>
          <w:tcPr>
            <w:tcW w:w="337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0C" w:rsidRDefault="005A26B2">
            <w:pPr>
              <w:pStyle w:val="Standard"/>
              <w:tabs>
                <w:tab w:val="left" w:pos="350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 между «платониками» и «</w:t>
            </w:r>
            <w:proofErr w:type="spellStart"/>
            <w:r>
              <w:rPr>
                <w:rFonts w:ascii="Times New Roman" w:hAnsi="Times New Roman" w:cs="Times New Roman"/>
              </w:rPr>
              <w:t>аристотеликами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hAnsi="Times New Roman" w:cs="Times New Roman"/>
              </w:rPr>
              <w:t>Бонавентура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Фома Аквинский)</w:t>
            </w: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56" w:rsidRDefault="00690656"/>
        </w:tc>
      </w:tr>
    </w:tbl>
    <w:p w:rsidR="001F7A0C" w:rsidRDefault="001F7A0C">
      <w:pPr>
        <w:pStyle w:val="Standard"/>
      </w:pPr>
    </w:p>
    <w:sectPr w:rsidR="001F7A0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CA" w:rsidRDefault="00465DCA">
      <w:r>
        <w:separator/>
      </w:r>
    </w:p>
  </w:endnote>
  <w:endnote w:type="continuationSeparator" w:id="0">
    <w:p w:rsidR="00465DCA" w:rsidRDefault="0046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CA" w:rsidRDefault="00465DCA">
      <w:r>
        <w:rPr>
          <w:color w:val="000000"/>
        </w:rPr>
        <w:separator/>
      </w:r>
    </w:p>
  </w:footnote>
  <w:footnote w:type="continuationSeparator" w:id="0">
    <w:p w:rsidR="00465DCA" w:rsidRDefault="0046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01FE"/>
    <w:multiLevelType w:val="multilevel"/>
    <w:tmpl w:val="378A00AC"/>
    <w:styleLink w:val="WW8Num7"/>
    <w:lvl w:ilvl="0">
      <w:start w:val="1"/>
      <w:numFmt w:val="decimal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114788"/>
    <w:multiLevelType w:val="multilevel"/>
    <w:tmpl w:val="D502337C"/>
    <w:styleLink w:val="WW8Num9"/>
    <w:lvl w:ilvl="0">
      <w:start w:val="1"/>
      <w:numFmt w:val="decimal"/>
      <w:lvlText w:val="%1."/>
      <w:lvlJc w:val="left"/>
      <w:pPr>
        <w:ind w:left="2137" w:hanging="720"/>
      </w:p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lowerRoman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485F1AA9"/>
    <w:multiLevelType w:val="multilevel"/>
    <w:tmpl w:val="14D48B74"/>
    <w:styleLink w:val="WW8Num6"/>
    <w:lvl w:ilvl="0">
      <w:start w:val="1"/>
      <w:numFmt w:val="decimal"/>
      <w:lvlText w:val="%1."/>
      <w:lvlJc w:val="left"/>
      <w:pPr>
        <w:ind w:left="889" w:hanging="360"/>
      </w:pPr>
    </w:lvl>
    <w:lvl w:ilvl="1">
      <w:start w:val="1"/>
      <w:numFmt w:val="lowerLetter"/>
      <w:lvlText w:val="%2."/>
      <w:lvlJc w:val="left"/>
      <w:pPr>
        <w:ind w:left="1609" w:hanging="360"/>
      </w:pPr>
    </w:lvl>
    <w:lvl w:ilvl="2">
      <w:start w:val="1"/>
      <w:numFmt w:val="lowerRoman"/>
      <w:lvlText w:val="%3."/>
      <w:lvlJc w:val="right"/>
      <w:pPr>
        <w:ind w:left="2329" w:hanging="180"/>
      </w:pPr>
    </w:lvl>
    <w:lvl w:ilvl="3">
      <w:start w:val="1"/>
      <w:numFmt w:val="decimal"/>
      <w:lvlText w:val="%4."/>
      <w:lvlJc w:val="left"/>
      <w:pPr>
        <w:ind w:left="3049" w:hanging="360"/>
      </w:pPr>
    </w:lvl>
    <w:lvl w:ilvl="4">
      <w:start w:val="1"/>
      <w:numFmt w:val="lowerLetter"/>
      <w:lvlText w:val="%5."/>
      <w:lvlJc w:val="left"/>
      <w:pPr>
        <w:ind w:left="3769" w:hanging="360"/>
      </w:pPr>
    </w:lvl>
    <w:lvl w:ilvl="5">
      <w:start w:val="1"/>
      <w:numFmt w:val="lowerRoman"/>
      <w:lvlText w:val="%6."/>
      <w:lvlJc w:val="right"/>
      <w:pPr>
        <w:ind w:left="4489" w:hanging="180"/>
      </w:pPr>
    </w:lvl>
    <w:lvl w:ilvl="6">
      <w:start w:val="1"/>
      <w:numFmt w:val="decimal"/>
      <w:lvlText w:val="%7."/>
      <w:lvlJc w:val="left"/>
      <w:pPr>
        <w:ind w:left="5209" w:hanging="360"/>
      </w:pPr>
    </w:lvl>
    <w:lvl w:ilvl="7">
      <w:start w:val="1"/>
      <w:numFmt w:val="lowerLetter"/>
      <w:lvlText w:val="%8."/>
      <w:lvlJc w:val="left"/>
      <w:pPr>
        <w:ind w:left="5929" w:hanging="360"/>
      </w:pPr>
    </w:lvl>
    <w:lvl w:ilvl="8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7A0C"/>
    <w:rsid w:val="001F7A0C"/>
    <w:rsid w:val="00465DCA"/>
    <w:rsid w:val="00595D95"/>
    <w:rsid w:val="005A26B2"/>
    <w:rsid w:val="006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  <w:rPr>
      <w:rFonts w:ascii="Calibri" w:eastAsia="Times New Roman" w:hAnsi="Calibri" w:cs="Times New Roma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numbering" w:customStyle="1" w:styleId="WW8Num9">
    <w:name w:val="WW8Num9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  <w:style w:type="numbering" w:customStyle="1" w:styleId="WW8Num7">
    <w:name w:val="WW8Num7"/>
    <w:basedOn w:val="a2"/>
    <w:pPr>
      <w:numPr>
        <w:numId w:val="3"/>
      </w:numPr>
    </w:pPr>
  </w:style>
  <w:style w:type="paragraph" w:styleId="a7">
    <w:name w:val="footer"/>
    <w:basedOn w:val="a"/>
    <w:link w:val="a8"/>
    <w:uiPriority w:val="99"/>
    <w:unhideWhenUsed/>
    <w:rsid w:val="00595D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95D95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  <w:rPr>
      <w:rFonts w:ascii="Calibri" w:eastAsia="Times New Roman" w:hAnsi="Calibri" w:cs="Times New Roma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numbering" w:customStyle="1" w:styleId="WW8Num9">
    <w:name w:val="WW8Num9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  <w:style w:type="numbering" w:customStyle="1" w:styleId="WW8Num7">
    <w:name w:val="WW8Num7"/>
    <w:basedOn w:val="a2"/>
    <w:pPr>
      <w:numPr>
        <w:numId w:val="3"/>
      </w:numPr>
    </w:pPr>
  </w:style>
  <w:style w:type="paragraph" w:styleId="a7">
    <w:name w:val="footer"/>
    <w:basedOn w:val="a"/>
    <w:link w:val="a8"/>
    <w:uiPriority w:val="99"/>
    <w:unhideWhenUsed/>
    <w:rsid w:val="00595D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95D9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Snufkin</dc:creator>
  <cp:lastModifiedBy>User</cp:lastModifiedBy>
  <cp:revision>3</cp:revision>
  <dcterms:created xsi:type="dcterms:W3CDTF">2020-03-23T06:57:00Z</dcterms:created>
  <dcterms:modified xsi:type="dcterms:W3CDTF">2020-03-23T08:13:00Z</dcterms:modified>
</cp:coreProperties>
</file>